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orqve78q6g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Marketing Your Marketing Impact Story Worksheet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yywg845vb6u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Understanding Your Audience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Before crafting your story, write down brief answers to these questions: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Who am I presenting to?: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What do they care about most?: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What business metrics matter to them?: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euzvueet7xc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Quick Story Outline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Fill in these blanks to structure your narrative: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The Business Challenge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Our company faced this challenge: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This mattered because: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If we didn't address it, we risked: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Our Strategic Approach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We analyzed the situation and found: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We chose to: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We picked this approach because: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What We Did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Our main actions were: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We worked with these teams: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When we encountered challenges, we: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The Results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The main business outcome was: 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We also discovered: 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This means for the future: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udw2v1tkgi1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Making Your Story Stronger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jr8kpjxctpo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Start with the business problem, not the marketing activity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numbers that matter to your audience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a specific example or brief story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Connect to broader company goals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Mention collaboration with other teams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pqviod3wmu6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Don't: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marketing jargon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List tactical details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Show metrics without context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Focus only on short-term results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  <w:t xml:space="preserve">Elizabeth D.Humphries  </w:t>
      <w:tab/>
      <w:tab/>
      <w:tab/>
      <w:t xml:space="preserve">Marketing Your Marketing Impact Story Template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